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ind w:firstLine="560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通识选修课六大模块说明</w:t>
      </w:r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国学与商道。主要围绕中国传统思想文化和中国商业文明发展，引导学生深入了解中国优秀传统文化的精神、内涵及其当代价值。在经济全球化、文化多元化背景下，探讨价值观念与商业行为、思想文化与社会进步、企业创新与发展、工匠精神和企业家精神的内涵与塑造，培养学生对优秀传统文化的认知与认同，注重学生德行发展和认知能力。</w:t>
      </w:r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艺术与审美。主要开展艺术和美学教育，促进大学生树立正确的审美观，培养学生健康的审美情趣，提高艺术审美能力。注重艺术审美熏陶，优化学生的人格素质；让美学在潜移默化中把学生引入一种新的人生境界，促进学生全面自由的发展，成为具有审美修养的青年。</w:t>
      </w:r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文明与礼仪。主要着力于推动大学生文明礼仪教育建设，积极进行礼仪教学与礼仪实践，让大学生学礼、知礼、懂礼，引导学生进行自我形象的塑造，使更多的大学生成为具有良好礼仪风范的高素质的人才，成为新时代文明礼仪的践行者和推动者。</w:t>
      </w:r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思辨与表达。主要培养学生的思辨能力，即批判质疑的精神、主动思考的习惯、逻辑推理能力和创新思维能力等，同时培养学生的表达能力，包括口头和书面表达能力，提高学生日常口语表达与沟通能力，演讲与辩论能力以及日常事务文书写作能力。</w:t>
      </w:r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（五）科技与创新。主要涵括科学技术、思维方法、专利运用、科技创新等有关科学前沿方面的课程, 培养学生自然科学的学习方法，开拓视野，形成科学的宇宙观和自然观，养成合理运用逻辑思维能力以及探知世界的能力。</w:t>
      </w:r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（六）管理与服务。主要培养学生自我管理、科学规划、统筹策划的能力，以及融入团队，运用科学合理的方法解决实际问题的能力。帮助学生提升服务社会的意识和能力。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E9"/>
    <w:rsid w:val="006B0260"/>
    <w:rsid w:val="009677E9"/>
    <w:rsid w:val="00A95818"/>
    <w:rsid w:val="250E72BF"/>
    <w:rsid w:val="41AF1D66"/>
    <w:rsid w:val="521627E1"/>
    <w:rsid w:val="658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102</Words>
  <Characters>582</Characters>
  <Lines>4</Lines>
  <Paragraphs>1</Paragraphs>
  <TotalTime>138</TotalTime>
  <ScaleCrop>false</ScaleCrop>
  <LinksUpToDate>false</LinksUpToDate>
  <CharactersWithSpaces>683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☔</cp:lastModifiedBy>
  <dcterms:modified xsi:type="dcterms:W3CDTF">2021-01-19T07:44:01Z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